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CC"/>
  <w:body>
    <w:p w:rsidR="00D258CE" w:rsidRPr="00D258CE" w:rsidRDefault="00D258CE" w:rsidP="00D258CE">
      <w:pPr>
        <w:jc w:val="center"/>
        <w:rPr>
          <w:b/>
          <w:color w:val="831717"/>
          <w:sz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bookmarkStart w:id="0" w:name="_GoBack"/>
      <w:bookmarkEnd w:id="0"/>
      <w:r w:rsidRPr="00D258CE">
        <w:rPr>
          <w:b/>
          <w:noProof/>
          <w:color w:val="831717"/>
          <w:sz w:val="48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-613410</wp:posOffset>
            </wp:positionH>
            <wp:positionV relativeFrom="paragraph">
              <wp:posOffset>13335</wp:posOffset>
            </wp:positionV>
            <wp:extent cx="2338705" cy="1657350"/>
            <wp:effectExtent l="0" t="0" r="4445" b="0"/>
            <wp:wrapTight wrapText="bothSides">
              <wp:wrapPolygon edited="0">
                <wp:start x="12140" y="0"/>
                <wp:lineTo x="2639" y="497"/>
                <wp:lineTo x="704" y="993"/>
                <wp:lineTo x="352" y="4221"/>
                <wp:lineTo x="704" y="6207"/>
                <wp:lineTo x="1759" y="7945"/>
                <wp:lineTo x="1408" y="11917"/>
                <wp:lineTo x="352" y="13903"/>
                <wp:lineTo x="1232" y="15890"/>
                <wp:lineTo x="1232" y="16386"/>
                <wp:lineTo x="2463" y="19862"/>
                <wp:lineTo x="2463" y="21352"/>
                <wp:lineTo x="5982" y="21352"/>
                <wp:lineTo x="14075" y="21352"/>
                <wp:lineTo x="20234" y="20607"/>
                <wp:lineTo x="20409" y="19862"/>
                <wp:lineTo x="21289" y="17131"/>
                <wp:lineTo x="21113" y="15890"/>
                <wp:lineTo x="20058" y="11917"/>
                <wp:lineTo x="20761" y="10179"/>
                <wp:lineTo x="21289" y="8441"/>
                <wp:lineTo x="21465" y="5214"/>
                <wp:lineTo x="21465" y="2483"/>
                <wp:lineTo x="18650" y="993"/>
                <wp:lineTo x="13900" y="0"/>
                <wp:lineTo x="12140" y="0"/>
              </wp:wrapPolygon>
            </wp:wrapTight>
            <wp:docPr id="1" name="Рисунок 1" descr="I:\ЛОГ\Консультации логопеда\консультации в гр 13\zv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ЛОГ\Консультации логопеда\консультации в гр 13\zv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70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58CE">
        <w:rPr>
          <w:b/>
          <w:color w:val="831717"/>
          <w:sz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Характеристика детей </w:t>
      </w:r>
    </w:p>
    <w:p w:rsidR="0047180A" w:rsidRPr="00D258CE" w:rsidRDefault="00D258CE" w:rsidP="00D258CE">
      <w:pPr>
        <w:jc w:val="center"/>
        <w:rPr>
          <w:b/>
          <w:color w:val="831717"/>
          <w:sz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D258CE">
        <w:rPr>
          <w:b/>
          <w:color w:val="831717"/>
          <w:sz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с общим недоразвитием речи</w:t>
      </w:r>
    </w:p>
    <w:p w:rsidR="00D258CE" w:rsidRDefault="00D258CE" w:rsidP="00D258CE">
      <w:pPr>
        <w:spacing w:line="270" w:lineRule="auto"/>
        <w:ind w:firstLine="426"/>
        <w:jc w:val="both"/>
        <w:rPr>
          <w:rFonts w:ascii="Arial" w:eastAsia="Arial" w:hAnsi="Arial" w:cs="Arial"/>
          <w:sz w:val="24"/>
          <w:szCs w:val="24"/>
        </w:rPr>
      </w:pPr>
    </w:p>
    <w:p w:rsidR="00D258CE" w:rsidRPr="00D258CE" w:rsidRDefault="00D258CE" w:rsidP="00D258CE">
      <w:pPr>
        <w:spacing w:line="270" w:lineRule="auto"/>
        <w:jc w:val="both"/>
        <w:rPr>
          <w:sz w:val="24"/>
          <w:szCs w:val="24"/>
        </w:rPr>
      </w:pPr>
      <w:r w:rsidRPr="00D258CE">
        <w:rPr>
          <w:rFonts w:ascii="Arial" w:eastAsia="Arial" w:hAnsi="Arial" w:cs="Arial"/>
          <w:sz w:val="24"/>
          <w:szCs w:val="24"/>
        </w:rPr>
        <w:t>Общее недоразвитие речи у детей - нарушение формирования всех сторон речи (звуковой, лексико-грамматической, смысловой) при различных сложных речевых расстройствах у детей с нормальным интеллектом и полноценным слухом. Проявления ОНР зависят от уровня</w:t>
      </w:r>
      <w:r w:rsidRPr="00D258CE">
        <w:rPr>
          <w:sz w:val="24"/>
          <w:szCs w:val="24"/>
        </w:rPr>
        <w:t xml:space="preserve"> </w:t>
      </w:r>
      <w:r w:rsidRPr="00D258CE">
        <w:rPr>
          <w:rFonts w:ascii="Arial" w:eastAsia="Arial" w:hAnsi="Arial" w:cs="Arial"/>
          <w:sz w:val="24"/>
          <w:szCs w:val="24"/>
        </w:rPr>
        <w:t>несформированности компонентов речевой системы и могут варьировать от полного отсутствия общеупотребительной речи до наличия связной речи с остаточными элементами фонетико-фонематического и лексико-грамматического недоразвития.</w:t>
      </w:r>
    </w:p>
    <w:p w:rsidR="00D258CE" w:rsidRPr="00D258CE" w:rsidRDefault="00D258CE" w:rsidP="00D258CE">
      <w:pPr>
        <w:spacing w:line="149" w:lineRule="exact"/>
        <w:jc w:val="both"/>
        <w:rPr>
          <w:sz w:val="24"/>
          <w:szCs w:val="24"/>
        </w:rPr>
      </w:pPr>
    </w:p>
    <w:p w:rsidR="00D258CE" w:rsidRPr="00D258CE" w:rsidRDefault="00D258CE" w:rsidP="00D258CE">
      <w:pPr>
        <w:spacing w:line="277" w:lineRule="auto"/>
        <w:ind w:left="7" w:firstLine="428"/>
        <w:jc w:val="both"/>
        <w:rPr>
          <w:sz w:val="24"/>
          <w:szCs w:val="24"/>
        </w:rPr>
      </w:pPr>
      <w:r w:rsidRPr="00D258CE">
        <w:rPr>
          <w:rFonts w:ascii="Arial" w:eastAsia="Arial" w:hAnsi="Arial" w:cs="Arial"/>
          <w:sz w:val="24"/>
          <w:szCs w:val="24"/>
        </w:rPr>
        <w:t>При общем недоразвитии речи отмечается позднее ее начало, скудный запас слов, аграмматизмы, дефекты произношения и звукообразования.</w:t>
      </w:r>
    </w:p>
    <w:p w:rsidR="00D258CE" w:rsidRPr="00D258CE" w:rsidRDefault="00D258CE" w:rsidP="00D258CE">
      <w:pPr>
        <w:tabs>
          <w:tab w:val="left" w:pos="691"/>
        </w:tabs>
        <w:spacing w:after="0" w:line="272" w:lineRule="auto"/>
        <w:ind w:firstLine="42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У </w:t>
      </w:r>
      <w:r w:rsidRPr="00D258CE">
        <w:rPr>
          <w:rFonts w:ascii="Arial" w:eastAsia="Arial" w:hAnsi="Arial" w:cs="Arial"/>
          <w:sz w:val="24"/>
          <w:szCs w:val="24"/>
        </w:rPr>
        <w:t>детей данной группы лучше развита импрессивная речь. Наблюдается снижение вербальной памяти при относительно сохранной смысловой, зрительной памяти. Для них характерно отставание в развитии общей и мелкой моторики, страдает пространственная и зрительная ориентация особо затрудняются при словесной инструкции. У таких детей плохо развиты мыслительные операции, связанные с речью (обобщение, анализ, синтез, сравнение), что приводит к снижению познавательной активности.</w:t>
      </w:r>
    </w:p>
    <w:p w:rsidR="00D258CE" w:rsidRDefault="00D258CE" w:rsidP="00D258CE">
      <w:pPr>
        <w:spacing w:line="272" w:lineRule="auto"/>
        <w:ind w:left="7" w:firstLine="428"/>
        <w:jc w:val="both"/>
        <w:rPr>
          <w:rFonts w:ascii="Arial" w:eastAsia="Arial" w:hAnsi="Arial" w:cs="Arial"/>
          <w:sz w:val="24"/>
          <w:szCs w:val="24"/>
        </w:rPr>
      </w:pPr>
    </w:p>
    <w:p w:rsidR="00D258CE" w:rsidRPr="00D258CE" w:rsidRDefault="00D258CE" w:rsidP="00D258CE">
      <w:pPr>
        <w:spacing w:line="272" w:lineRule="auto"/>
        <w:ind w:left="7" w:firstLine="428"/>
        <w:jc w:val="both"/>
        <w:rPr>
          <w:sz w:val="24"/>
          <w:szCs w:val="24"/>
        </w:rPr>
      </w:pPr>
      <w:r w:rsidRPr="00D258CE">
        <w:rPr>
          <w:rFonts w:ascii="Arial" w:eastAsia="Arial" w:hAnsi="Arial" w:cs="Arial"/>
          <w:sz w:val="24"/>
          <w:szCs w:val="24"/>
        </w:rPr>
        <w:t>Для детей характерно преобладание в активном словаре существительных и глаголов. Мало слов, характеризующих качество, признаки, состояние предметов действий и способов действий. В речи используются простые предложения. Допускаются ошибки в согласовании и управлении, затрудняются в использовании сложных предлогов. У них наблюдаются недостатки в звукопроизношении, нарушения слоговой структуры слова и трудности в овладении звуковым анализом и синтезом. Понимают обиходную речь, но смешивают значения близких по звучанию слов.</w:t>
      </w:r>
    </w:p>
    <w:p w:rsidR="00D258CE" w:rsidRPr="00D258CE" w:rsidRDefault="00D258CE" w:rsidP="00D258CE">
      <w:pPr>
        <w:tabs>
          <w:tab w:val="left" w:pos="811"/>
        </w:tabs>
        <w:spacing w:after="0" w:line="282" w:lineRule="auto"/>
        <w:ind w:left="-142" w:firstLine="56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У данной группы</w:t>
      </w:r>
      <w:r w:rsidRPr="00D258CE">
        <w:rPr>
          <w:rFonts w:ascii="Arial" w:eastAsia="Arial" w:hAnsi="Arial" w:cs="Arial"/>
          <w:sz w:val="24"/>
          <w:szCs w:val="24"/>
        </w:rPr>
        <w:t xml:space="preserve"> детей отмечается недостаточная сформированность фонематического восприятия, дети испытывают трудности в различении акустически и артикуляторно близких звуков. Некоторые затруднения в воспроизведении слов сложного звукового состава. В словаре преобладают слова, обозначающие конкретные предметы и действия, при недостаточном количестве обобщающих слов и слов, обозначающих абстрактные понятия. Недостаточная сформированность понимания значений слов лежит в основе неправильного написания слов и их употребление в речи. Много ошибок в употреблении суффиксов, приставок и окончаний, </w:t>
      </w:r>
      <w:proofErr w:type="gramStart"/>
      <w:r w:rsidRPr="00D258CE">
        <w:rPr>
          <w:rFonts w:ascii="Arial" w:eastAsia="Arial" w:hAnsi="Arial" w:cs="Arial"/>
          <w:sz w:val="24"/>
          <w:szCs w:val="24"/>
        </w:rPr>
        <w:t>например</w:t>
      </w:r>
      <w:proofErr w:type="gramEnd"/>
      <w:r w:rsidRPr="00D258CE">
        <w:rPr>
          <w:rFonts w:ascii="Arial" w:eastAsia="Arial" w:hAnsi="Arial" w:cs="Arial"/>
          <w:sz w:val="24"/>
          <w:szCs w:val="24"/>
        </w:rPr>
        <w:t>: «медведиха» - медведица, «отрезал»-вырезал, «</w:t>
      </w:r>
      <w:proofErr w:type="spellStart"/>
      <w:r w:rsidRPr="00D258CE">
        <w:rPr>
          <w:rFonts w:ascii="Arial" w:eastAsia="Arial" w:hAnsi="Arial" w:cs="Arial"/>
          <w:sz w:val="24"/>
          <w:szCs w:val="24"/>
        </w:rPr>
        <w:t>морковенный</w:t>
      </w:r>
      <w:proofErr w:type="spellEnd"/>
      <w:r w:rsidRPr="00D258CE">
        <w:rPr>
          <w:rFonts w:ascii="Arial" w:eastAsia="Arial" w:hAnsi="Arial" w:cs="Arial"/>
          <w:sz w:val="24"/>
          <w:szCs w:val="24"/>
        </w:rPr>
        <w:t>»- морковный и т. д. Это затрудняет расширение словарного запаса</w:t>
      </w:r>
      <w:r>
        <w:rPr>
          <w:rFonts w:ascii="Arial" w:eastAsia="Arial" w:hAnsi="Arial" w:cs="Arial"/>
          <w:sz w:val="24"/>
          <w:szCs w:val="24"/>
        </w:rPr>
        <w:t xml:space="preserve"> и </w:t>
      </w:r>
      <w:r w:rsidRPr="00D258CE">
        <w:rPr>
          <w:rFonts w:ascii="Arial" w:eastAsia="Arial" w:hAnsi="Arial" w:cs="Arial"/>
          <w:sz w:val="24"/>
          <w:szCs w:val="24"/>
        </w:rPr>
        <w:lastRenderedPageBreak/>
        <w:t>подбор однокоренных слов. В речи преобладают простые предложения. Допускают ошибки в согласовании, в падежном и предложном управлении. В целом речь нарушена негрубо, но создает препятствия к овладению грамотой и усвоению знаний.</w:t>
      </w:r>
    </w:p>
    <w:p w:rsidR="00D258CE" w:rsidRPr="00D258CE" w:rsidRDefault="00D258CE" w:rsidP="00D258CE">
      <w:pPr>
        <w:spacing w:line="299" w:lineRule="auto"/>
        <w:ind w:left="7" w:firstLine="428"/>
        <w:jc w:val="both"/>
        <w:rPr>
          <w:rFonts w:ascii="Arial" w:eastAsia="Arial" w:hAnsi="Arial" w:cs="Arial"/>
          <w:sz w:val="24"/>
          <w:szCs w:val="24"/>
        </w:rPr>
      </w:pPr>
      <w:r w:rsidRPr="00D258CE">
        <w:rPr>
          <w:rFonts w:ascii="Arial" w:eastAsia="Arial" w:hAnsi="Arial" w:cs="Arial"/>
          <w:sz w:val="24"/>
          <w:szCs w:val="24"/>
        </w:rPr>
        <w:t>Причиной возникновения ОНР могут быть: инфекции или интоксикации (ранний или поздний токсикозы) матери во время беременности, несовместимости крови матери и плода</w:t>
      </w:r>
      <w:r w:rsidRPr="00D258CE">
        <w:rPr>
          <w:sz w:val="24"/>
          <w:szCs w:val="24"/>
        </w:rPr>
        <w:t xml:space="preserve"> </w:t>
      </w:r>
      <w:r w:rsidRPr="00D258CE">
        <w:rPr>
          <w:rFonts w:ascii="Arial" w:eastAsia="Arial" w:hAnsi="Arial" w:cs="Arial"/>
          <w:sz w:val="24"/>
          <w:szCs w:val="24"/>
        </w:rPr>
        <w:t>по резус-фактору или групповой принадлежности, патология натального (родового) периода (родовые травмы и патология в родах), заболевания ЦНС и травмы мозга в первые годы жизни ребенка и др.</w:t>
      </w:r>
    </w:p>
    <w:p w:rsidR="00D258CE" w:rsidRPr="00D258CE" w:rsidRDefault="00D258CE" w:rsidP="00D258CE">
      <w:pPr>
        <w:spacing w:line="281" w:lineRule="auto"/>
        <w:ind w:firstLine="428"/>
        <w:jc w:val="both"/>
        <w:rPr>
          <w:sz w:val="24"/>
          <w:szCs w:val="24"/>
        </w:rPr>
      </w:pPr>
      <w:r w:rsidRPr="00D258CE">
        <w:rPr>
          <w:rFonts w:ascii="Arial" w:eastAsia="Arial" w:hAnsi="Arial" w:cs="Arial"/>
          <w:sz w:val="24"/>
          <w:szCs w:val="24"/>
        </w:rPr>
        <w:t>Вместе с тем ОНР может быть обусловлено неблагоприятными условиями воспитания и обучения, может быть связано с психической депривацией (лишение или ограничение</w:t>
      </w:r>
      <w:r>
        <w:rPr>
          <w:sz w:val="24"/>
          <w:szCs w:val="24"/>
        </w:rPr>
        <w:t xml:space="preserve"> </w:t>
      </w:r>
      <w:r w:rsidRPr="00D258CE">
        <w:rPr>
          <w:rFonts w:ascii="Arial" w:eastAsia="Arial" w:hAnsi="Arial" w:cs="Arial"/>
          <w:sz w:val="24"/>
          <w:szCs w:val="24"/>
        </w:rPr>
        <w:t xml:space="preserve">возможностей удовлетворения жизненно важных потребностей) в </w:t>
      </w:r>
      <w:proofErr w:type="spellStart"/>
      <w:r w:rsidRPr="00D258CE">
        <w:rPr>
          <w:rFonts w:ascii="Arial" w:eastAsia="Arial" w:hAnsi="Arial" w:cs="Arial"/>
          <w:sz w:val="24"/>
          <w:szCs w:val="24"/>
          <w:u w:val="single"/>
        </w:rPr>
        <w:t>сензитивные</w:t>
      </w:r>
      <w:proofErr w:type="spellEnd"/>
      <w:r w:rsidRPr="00D258CE">
        <w:rPr>
          <w:rFonts w:ascii="Arial" w:eastAsia="Arial" w:hAnsi="Arial" w:cs="Arial"/>
          <w:sz w:val="24"/>
          <w:szCs w:val="24"/>
        </w:rPr>
        <w:t xml:space="preserve"> (возрастные интервалы индивидуального развития, при прохождении которых внутренние структуры наиболее чувствительны к специфическим влияниям окружающего мира) периоды развития речи. Во многих случаях ОНР является следствием комплексного воздействия различных факторов, например, наследственной предрасположенности, органической недостаточности </w:t>
      </w:r>
      <w:r>
        <w:rPr>
          <w:rFonts w:ascii="Arial" w:eastAsia="Arial" w:hAnsi="Arial" w:cs="Arial"/>
          <w:sz w:val="24"/>
          <w:szCs w:val="24"/>
        </w:rPr>
        <w:t xml:space="preserve">центральной нервной системы </w:t>
      </w:r>
      <w:r w:rsidRPr="00D258CE">
        <w:rPr>
          <w:rFonts w:ascii="Arial" w:eastAsia="Arial" w:hAnsi="Arial" w:cs="Arial"/>
          <w:sz w:val="24"/>
          <w:szCs w:val="24"/>
        </w:rPr>
        <w:t>(иногда легко выраженной), неблагоприятного социального окружения.</w:t>
      </w:r>
    </w:p>
    <w:sectPr w:rsidR="00D258CE" w:rsidRPr="00D25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8BE"/>
    <w:multiLevelType w:val="hybridMultilevel"/>
    <w:tmpl w:val="46A0FB0A"/>
    <w:lvl w:ilvl="0" w:tplc="7826B750">
      <w:start w:val="1"/>
      <w:numFmt w:val="bullet"/>
      <w:lvlText w:val="У"/>
      <w:lvlJc w:val="left"/>
    </w:lvl>
    <w:lvl w:ilvl="1" w:tplc="1C507C06">
      <w:numFmt w:val="decimal"/>
      <w:lvlText w:val=""/>
      <w:lvlJc w:val="left"/>
    </w:lvl>
    <w:lvl w:ilvl="2" w:tplc="642A3092">
      <w:numFmt w:val="decimal"/>
      <w:lvlText w:val=""/>
      <w:lvlJc w:val="left"/>
    </w:lvl>
    <w:lvl w:ilvl="3" w:tplc="E1CE24A2">
      <w:numFmt w:val="decimal"/>
      <w:lvlText w:val=""/>
      <w:lvlJc w:val="left"/>
    </w:lvl>
    <w:lvl w:ilvl="4" w:tplc="C6CC0246">
      <w:numFmt w:val="decimal"/>
      <w:lvlText w:val=""/>
      <w:lvlJc w:val="left"/>
    </w:lvl>
    <w:lvl w:ilvl="5" w:tplc="74984AA2">
      <w:numFmt w:val="decimal"/>
      <w:lvlText w:val=""/>
      <w:lvlJc w:val="left"/>
    </w:lvl>
    <w:lvl w:ilvl="6" w:tplc="A2BEE4C0">
      <w:numFmt w:val="decimal"/>
      <w:lvlText w:val=""/>
      <w:lvlJc w:val="left"/>
    </w:lvl>
    <w:lvl w:ilvl="7" w:tplc="2D16F186">
      <w:numFmt w:val="decimal"/>
      <w:lvlText w:val=""/>
      <w:lvlJc w:val="left"/>
    </w:lvl>
    <w:lvl w:ilvl="8" w:tplc="210E7CAA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0B7AA560"/>
    <w:lvl w:ilvl="0" w:tplc="E7A0692C">
      <w:start w:val="1"/>
      <w:numFmt w:val="bullet"/>
      <w:lvlText w:val="и"/>
      <w:lvlJc w:val="left"/>
    </w:lvl>
    <w:lvl w:ilvl="1" w:tplc="51549892">
      <w:start w:val="1"/>
      <w:numFmt w:val="bullet"/>
      <w:lvlText w:val="У"/>
      <w:lvlJc w:val="left"/>
    </w:lvl>
    <w:lvl w:ilvl="2" w:tplc="B2829548">
      <w:numFmt w:val="decimal"/>
      <w:lvlText w:val=""/>
      <w:lvlJc w:val="left"/>
    </w:lvl>
    <w:lvl w:ilvl="3" w:tplc="512ED2B8">
      <w:numFmt w:val="decimal"/>
      <w:lvlText w:val=""/>
      <w:lvlJc w:val="left"/>
    </w:lvl>
    <w:lvl w:ilvl="4" w:tplc="933E5B5C">
      <w:numFmt w:val="decimal"/>
      <w:lvlText w:val=""/>
      <w:lvlJc w:val="left"/>
    </w:lvl>
    <w:lvl w:ilvl="5" w:tplc="3224DB92">
      <w:numFmt w:val="decimal"/>
      <w:lvlText w:val=""/>
      <w:lvlJc w:val="left"/>
    </w:lvl>
    <w:lvl w:ilvl="6" w:tplc="2FF4217A">
      <w:numFmt w:val="decimal"/>
      <w:lvlText w:val=""/>
      <w:lvlJc w:val="left"/>
    </w:lvl>
    <w:lvl w:ilvl="7" w:tplc="B082F426">
      <w:numFmt w:val="decimal"/>
      <w:lvlText w:val=""/>
      <w:lvlJc w:val="left"/>
    </w:lvl>
    <w:lvl w:ilvl="8" w:tplc="D7962296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7B"/>
    <w:rsid w:val="003900A9"/>
    <w:rsid w:val="0047180A"/>
    <w:rsid w:val="005C137B"/>
    <w:rsid w:val="009739AA"/>
    <w:rsid w:val="00CA3166"/>
    <w:rsid w:val="00D2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"/>
      <o:colormenu v:ext="edit" fillcolor="#ffc"/>
    </o:shapedefaults>
    <o:shapelayout v:ext="edit">
      <o:idmap v:ext="edit" data="1"/>
    </o:shapelayout>
  </w:shapeDefaults>
  <w:decimalSymbol w:val=","/>
  <w:listSeparator w:val=";"/>
  <w15:chartTrackingRefBased/>
  <w15:docId w15:val="{1337F363-973F-4A6C-A9F5-75B7C2E77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739AA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9739A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BF9000"/>
      </a:accent2>
      <a:accent3>
        <a:srgbClr val="BF9000"/>
      </a:accent3>
      <a:accent4>
        <a:srgbClr val="034A90"/>
      </a:accent4>
      <a:accent5>
        <a:srgbClr val="538135"/>
      </a:accent5>
      <a:accent6>
        <a:srgbClr val="C00000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Denis</cp:lastModifiedBy>
  <cp:revision>2</cp:revision>
  <dcterms:created xsi:type="dcterms:W3CDTF">2019-11-11T16:39:00Z</dcterms:created>
  <dcterms:modified xsi:type="dcterms:W3CDTF">2019-11-11T16:39:00Z</dcterms:modified>
</cp:coreProperties>
</file>